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F6C" w:rsidRPr="00593C11" w:rsidRDefault="00284D60" w:rsidP="00284D60">
      <w:pPr>
        <w:shd w:val="clear" w:color="auto" w:fill="1F497D" w:themeFill="text2"/>
        <w:spacing w:after="0" w:line="240" w:lineRule="auto"/>
        <w:rPr>
          <w:rFonts w:ascii="Century Gothic" w:hAnsi="Century Gothic" w:cs="Calibri"/>
          <w:b/>
          <w:color w:val="FFFFFF" w:themeColor="background1"/>
          <w:sz w:val="24"/>
          <w:szCs w:val="24"/>
        </w:rPr>
      </w:pPr>
      <w:r w:rsidRPr="00593C11">
        <w:rPr>
          <w:rFonts w:ascii="Century Gothic" w:hAnsi="Century Gothic"/>
          <w:noProof/>
          <w:color w:val="1F497D"/>
          <w:lang w:eastAsia="fr-FR"/>
        </w:rPr>
        <w:drawing>
          <wp:inline distT="0" distB="0" distL="0" distR="0">
            <wp:extent cx="1431290" cy="715645"/>
            <wp:effectExtent l="0" t="0" r="0" b="0"/>
            <wp:docPr id="1" name="Image 1" descr="cid:image001.png@01D254A6.E98AF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254A6.E98AFC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31290" cy="715645"/>
                    </a:xfrm>
                    <a:prstGeom prst="rect">
                      <a:avLst/>
                    </a:prstGeom>
                    <a:noFill/>
                    <a:ln>
                      <a:noFill/>
                    </a:ln>
                  </pic:spPr>
                </pic:pic>
              </a:graphicData>
            </a:graphic>
          </wp:inline>
        </w:drawing>
      </w:r>
    </w:p>
    <w:p w:rsidR="00320B3E" w:rsidRPr="00593C11" w:rsidRDefault="00320B3E" w:rsidP="00D83028">
      <w:pPr>
        <w:shd w:val="clear" w:color="auto" w:fill="1F497D" w:themeFill="text2"/>
        <w:spacing w:after="0" w:line="240" w:lineRule="auto"/>
        <w:jc w:val="center"/>
        <w:rPr>
          <w:rFonts w:ascii="Century Gothic" w:hAnsi="Century Gothic" w:cs="Calibri"/>
          <w:b/>
          <w:color w:val="FFFFFF" w:themeColor="background1"/>
          <w:sz w:val="24"/>
          <w:szCs w:val="24"/>
        </w:rPr>
      </w:pPr>
      <w:r w:rsidRPr="00593C11">
        <w:rPr>
          <w:rFonts w:ascii="Century Gothic" w:hAnsi="Century Gothic" w:cs="Calibri"/>
          <w:b/>
          <w:color w:val="FFFFFF" w:themeColor="background1"/>
          <w:sz w:val="24"/>
          <w:szCs w:val="24"/>
        </w:rPr>
        <w:t xml:space="preserve">Note de présentation </w:t>
      </w:r>
    </w:p>
    <w:p w:rsidR="00D83028" w:rsidRDefault="00320B3E" w:rsidP="00D83028">
      <w:pPr>
        <w:shd w:val="clear" w:color="auto" w:fill="1F497D" w:themeFill="text2"/>
        <w:spacing w:after="0" w:line="240" w:lineRule="auto"/>
        <w:jc w:val="center"/>
        <w:rPr>
          <w:rFonts w:ascii="Century Gothic" w:hAnsi="Century Gothic" w:cs="Calibri"/>
          <w:b/>
          <w:color w:val="FFFFFF" w:themeColor="background1"/>
          <w:sz w:val="24"/>
          <w:szCs w:val="24"/>
        </w:rPr>
      </w:pPr>
      <w:r w:rsidRPr="00593C11">
        <w:rPr>
          <w:rFonts w:ascii="Century Gothic" w:hAnsi="Century Gothic" w:cs="Calibri"/>
          <w:b/>
          <w:color w:val="FFFFFF" w:themeColor="background1"/>
          <w:sz w:val="24"/>
          <w:szCs w:val="24"/>
        </w:rPr>
        <w:t>en vue d’une convention-programme</w:t>
      </w:r>
    </w:p>
    <w:p w:rsidR="002332FC" w:rsidRPr="00593C11" w:rsidRDefault="002332FC" w:rsidP="00D83028">
      <w:pPr>
        <w:shd w:val="clear" w:color="auto" w:fill="1F497D" w:themeFill="text2"/>
        <w:spacing w:after="0" w:line="240" w:lineRule="auto"/>
        <w:jc w:val="center"/>
        <w:rPr>
          <w:rFonts w:ascii="Century Gothic" w:hAnsi="Century Gothic" w:cs="Calibri"/>
          <w:b/>
          <w:color w:val="FFFFFF" w:themeColor="background1"/>
          <w:sz w:val="24"/>
          <w:szCs w:val="24"/>
        </w:rPr>
      </w:pPr>
    </w:p>
    <w:p w:rsidR="001D2F6C" w:rsidRPr="00593C11" w:rsidRDefault="001D2F6C" w:rsidP="001D2F6C">
      <w:pPr>
        <w:shd w:val="clear" w:color="auto" w:fill="1F497D" w:themeFill="text2"/>
        <w:spacing w:after="0" w:line="240" w:lineRule="auto"/>
        <w:rPr>
          <w:rFonts w:ascii="Century Gothic" w:hAnsi="Century Gothic" w:cs="Calibri"/>
          <w:b/>
          <w:color w:val="FFFFFF" w:themeColor="background1"/>
          <w:sz w:val="20"/>
          <w:szCs w:val="20"/>
        </w:rPr>
      </w:pPr>
    </w:p>
    <w:p w:rsidR="001D2F6C" w:rsidRPr="00593C11" w:rsidRDefault="001D2F6C" w:rsidP="001D2F6C">
      <w:pPr>
        <w:shd w:val="clear" w:color="auto" w:fill="FFFFFF" w:themeFill="background1"/>
        <w:spacing w:after="0"/>
        <w:jc w:val="both"/>
        <w:rPr>
          <w:rFonts w:ascii="Century Gothic" w:hAnsi="Century Gothic" w:cs="Calibri"/>
          <w:sz w:val="20"/>
          <w:szCs w:val="20"/>
        </w:rPr>
      </w:pPr>
    </w:p>
    <w:p w:rsidR="001D2F6C" w:rsidRPr="00593C11" w:rsidRDefault="001D2F6C" w:rsidP="001D2F6C">
      <w:pPr>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La note d</w:t>
      </w:r>
      <w:r w:rsidR="00D83028" w:rsidRPr="00593C11">
        <w:rPr>
          <w:rFonts w:ascii="Century Gothic" w:eastAsiaTheme="minorEastAsia" w:hAnsi="Century Gothic"/>
          <w:i/>
          <w:sz w:val="20"/>
          <w:szCs w:val="20"/>
          <w:lang w:eastAsia="fr-FR"/>
        </w:rPr>
        <w:t>e présentation</w:t>
      </w:r>
      <w:r w:rsidRPr="00593C11">
        <w:rPr>
          <w:rFonts w:ascii="Century Gothic" w:eastAsiaTheme="minorEastAsia" w:hAnsi="Century Gothic"/>
          <w:i/>
          <w:sz w:val="20"/>
          <w:szCs w:val="20"/>
          <w:lang w:eastAsia="fr-FR"/>
        </w:rPr>
        <w:t xml:space="preserve"> est un document intervenant en amont de l’instruction de la candida</w:t>
      </w:r>
      <w:r w:rsidR="00876A2F" w:rsidRPr="00593C11">
        <w:rPr>
          <w:rFonts w:ascii="Century Gothic" w:eastAsiaTheme="minorEastAsia" w:hAnsi="Century Gothic"/>
          <w:i/>
          <w:sz w:val="20"/>
          <w:szCs w:val="20"/>
          <w:lang w:eastAsia="fr-FR"/>
        </w:rPr>
        <w:t>ture d’une OSC à une convention programme. Elle</w:t>
      </w:r>
      <w:r w:rsidRPr="00593C11">
        <w:rPr>
          <w:rFonts w:ascii="Century Gothic" w:eastAsiaTheme="minorEastAsia" w:hAnsi="Century Gothic"/>
          <w:i/>
          <w:sz w:val="20"/>
          <w:szCs w:val="20"/>
          <w:lang w:eastAsia="fr-FR"/>
        </w:rPr>
        <w:t xml:space="preserve"> est rédigé</w:t>
      </w:r>
      <w:r w:rsidR="00876A2F" w:rsidRPr="00593C11">
        <w:rPr>
          <w:rFonts w:ascii="Century Gothic" w:eastAsiaTheme="minorEastAsia" w:hAnsi="Century Gothic"/>
          <w:i/>
          <w:sz w:val="20"/>
          <w:szCs w:val="20"/>
          <w:lang w:eastAsia="fr-FR"/>
        </w:rPr>
        <w:t>e</w:t>
      </w:r>
      <w:r w:rsidRPr="00593C11">
        <w:rPr>
          <w:rFonts w:ascii="Century Gothic" w:eastAsiaTheme="minorEastAsia" w:hAnsi="Century Gothic"/>
          <w:i/>
          <w:sz w:val="20"/>
          <w:szCs w:val="20"/>
          <w:lang w:eastAsia="fr-FR"/>
        </w:rPr>
        <w:t xml:space="preserve"> par l’OSC candidate, à destination de l’AFD, </w:t>
      </w:r>
      <w:r w:rsidRPr="00FF331A">
        <w:rPr>
          <w:rFonts w:ascii="Century Gothic" w:eastAsiaTheme="minorEastAsia" w:hAnsi="Century Gothic"/>
          <w:b/>
          <w:i/>
          <w:sz w:val="20"/>
          <w:szCs w:val="20"/>
          <w:lang w:eastAsia="fr-FR"/>
        </w:rPr>
        <w:t xml:space="preserve">afin de pouvoir entamer un premier dialogue </w:t>
      </w:r>
      <w:r w:rsidRPr="00FF331A">
        <w:rPr>
          <w:rFonts w:ascii="Century Gothic" w:eastAsiaTheme="minorEastAsia" w:hAnsi="Century Gothic"/>
          <w:b/>
          <w:i/>
          <w:sz w:val="20"/>
          <w:szCs w:val="20"/>
          <w:u w:val="single"/>
          <w:lang w:eastAsia="fr-FR"/>
        </w:rPr>
        <w:t>stratégique</w:t>
      </w:r>
      <w:r w:rsidRPr="00FF331A">
        <w:rPr>
          <w:rFonts w:ascii="Century Gothic" w:eastAsiaTheme="minorEastAsia" w:hAnsi="Century Gothic"/>
          <w:b/>
          <w:i/>
          <w:sz w:val="20"/>
          <w:szCs w:val="20"/>
          <w:lang w:eastAsia="fr-FR"/>
        </w:rPr>
        <w:t xml:space="preserve"> avec l’AFD</w:t>
      </w:r>
      <w:r w:rsidRPr="00593C11">
        <w:rPr>
          <w:rFonts w:ascii="Century Gothic" w:eastAsiaTheme="minorEastAsia" w:hAnsi="Century Gothic"/>
          <w:i/>
          <w:sz w:val="20"/>
          <w:szCs w:val="20"/>
          <w:lang w:eastAsia="fr-FR"/>
        </w:rPr>
        <w:t>.</w:t>
      </w:r>
      <w:r w:rsidR="00876A2F" w:rsidRPr="00593C11">
        <w:rPr>
          <w:rFonts w:ascii="Century Gothic" w:eastAsiaTheme="minorEastAsia" w:hAnsi="Century Gothic"/>
          <w:i/>
          <w:sz w:val="20"/>
          <w:szCs w:val="20"/>
          <w:lang w:eastAsia="fr-FR"/>
        </w:rPr>
        <w:t xml:space="preserve"> </w:t>
      </w:r>
      <w:r w:rsidR="00CF464B" w:rsidRPr="00593C11">
        <w:rPr>
          <w:rFonts w:ascii="Century Gothic" w:eastAsiaTheme="minorEastAsia" w:hAnsi="Century Gothic"/>
          <w:i/>
          <w:sz w:val="20"/>
          <w:szCs w:val="20"/>
          <w:lang w:eastAsia="fr-FR"/>
        </w:rPr>
        <w:t>Il s’agit d’une étape préalable à la rédaction du document d’instr</w:t>
      </w:r>
      <w:r w:rsidR="006A117E" w:rsidRPr="00593C11">
        <w:rPr>
          <w:rFonts w:ascii="Century Gothic" w:eastAsiaTheme="minorEastAsia" w:hAnsi="Century Gothic"/>
          <w:i/>
          <w:sz w:val="20"/>
          <w:szCs w:val="20"/>
          <w:lang w:eastAsia="fr-FR"/>
        </w:rPr>
        <w:t>uction (Note d’Initiative ONG - NIONG</w:t>
      </w:r>
      <w:r w:rsidR="00CF464B" w:rsidRPr="00593C11">
        <w:rPr>
          <w:rFonts w:ascii="Century Gothic" w:eastAsiaTheme="minorEastAsia" w:hAnsi="Century Gothic"/>
          <w:i/>
          <w:sz w:val="20"/>
          <w:szCs w:val="20"/>
          <w:lang w:eastAsia="fr-FR"/>
        </w:rPr>
        <w:t xml:space="preserve">). </w:t>
      </w:r>
    </w:p>
    <w:p w:rsidR="00876A2F" w:rsidRPr="00593C11" w:rsidRDefault="00876A2F" w:rsidP="001D2F6C">
      <w:pPr>
        <w:tabs>
          <w:tab w:val="left" w:pos="0"/>
        </w:tabs>
        <w:spacing w:after="0"/>
        <w:jc w:val="both"/>
        <w:rPr>
          <w:rFonts w:ascii="Century Gothic" w:eastAsiaTheme="minorEastAsia" w:hAnsi="Century Gothic"/>
          <w:i/>
          <w:sz w:val="20"/>
          <w:szCs w:val="20"/>
          <w:lang w:eastAsia="fr-FR"/>
        </w:rPr>
      </w:pPr>
      <w:bookmarkStart w:id="0" w:name="_GoBack"/>
      <w:bookmarkEnd w:id="0"/>
    </w:p>
    <w:p w:rsidR="001D2F6C" w:rsidRPr="00593C11" w:rsidRDefault="001D2F6C" w:rsidP="001D2F6C">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Il s’agit d’un document court (5 pages maximum) qui n’a pas vocation à présenter en détails les activités e</w:t>
      </w:r>
      <w:r w:rsidR="009A1705" w:rsidRPr="00593C11">
        <w:rPr>
          <w:rFonts w:ascii="Century Gothic" w:eastAsiaTheme="minorEastAsia" w:hAnsi="Century Gothic"/>
          <w:i/>
          <w:sz w:val="20"/>
          <w:szCs w:val="20"/>
          <w:lang w:eastAsia="fr-FR"/>
        </w:rPr>
        <w:t xml:space="preserve">t les partenaires du programme </w:t>
      </w:r>
      <w:r w:rsidRPr="00593C11">
        <w:rPr>
          <w:rFonts w:ascii="Century Gothic" w:eastAsiaTheme="minorEastAsia" w:hAnsi="Century Gothic"/>
          <w:i/>
          <w:sz w:val="20"/>
          <w:szCs w:val="20"/>
          <w:lang w:eastAsia="fr-FR"/>
        </w:rPr>
        <w:t xml:space="preserve">mais plutôt d’en présenter les lignes de force. </w:t>
      </w:r>
    </w:p>
    <w:p w:rsidR="00876A2F" w:rsidRPr="00593C11" w:rsidRDefault="00876A2F" w:rsidP="00876A2F">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L’OSC bénéficie d’une flexibilité dans le renseignement de ce document selon le degré de maturité du projet (toutes les parties du document ne devront pas être obligatoirement remplies pour que la note d’initiative soit acceptée). L’ordre des parties pourra être également modifié si l’OSC le souhaite (ex : possibilité d’expliquer la vision stratégique du programme en premier lieu). L’organisation de la note d’initiative est donc indicative.</w:t>
      </w:r>
    </w:p>
    <w:p w:rsidR="00876A2F" w:rsidRPr="00593C11" w:rsidRDefault="00876A2F" w:rsidP="001D2F6C">
      <w:pPr>
        <w:tabs>
          <w:tab w:val="left" w:pos="0"/>
        </w:tabs>
        <w:spacing w:after="0"/>
        <w:jc w:val="both"/>
        <w:rPr>
          <w:rFonts w:ascii="Century Gothic" w:eastAsiaTheme="minorEastAsia" w:hAnsi="Century Gothic"/>
          <w:i/>
          <w:sz w:val="20"/>
          <w:szCs w:val="20"/>
          <w:lang w:eastAsia="fr-FR"/>
        </w:rPr>
      </w:pPr>
    </w:p>
    <w:p w:rsidR="001D2F6C" w:rsidRPr="00593C11" w:rsidRDefault="001D2F6C" w:rsidP="00876A2F">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La note d</w:t>
      </w:r>
      <w:r w:rsidR="00751C0B" w:rsidRPr="00593C11">
        <w:rPr>
          <w:rFonts w:ascii="Century Gothic" w:eastAsiaTheme="minorEastAsia" w:hAnsi="Century Gothic"/>
          <w:i/>
          <w:sz w:val="20"/>
          <w:szCs w:val="20"/>
          <w:lang w:eastAsia="fr-FR"/>
        </w:rPr>
        <w:t>e présentation</w:t>
      </w:r>
      <w:r w:rsidRPr="00593C11">
        <w:rPr>
          <w:rFonts w:ascii="Century Gothic" w:eastAsiaTheme="minorEastAsia" w:hAnsi="Century Gothic"/>
          <w:i/>
          <w:sz w:val="20"/>
          <w:szCs w:val="20"/>
          <w:lang w:eastAsia="fr-FR"/>
        </w:rPr>
        <w:t xml:space="preserve"> doit être centrée sur des éléments qui permettent à l’AFD de rapidement « comprendre » le programme, d’en percevoir les points forts et les éléments</w:t>
      </w:r>
      <w:r w:rsidR="00876A2F" w:rsidRPr="00593C11">
        <w:rPr>
          <w:rFonts w:ascii="Century Gothic" w:eastAsiaTheme="minorEastAsia" w:hAnsi="Century Gothic"/>
          <w:i/>
          <w:sz w:val="20"/>
          <w:szCs w:val="20"/>
          <w:lang w:eastAsia="fr-FR"/>
        </w:rPr>
        <w:t xml:space="preserve"> de valeur ajoutée : cohérence thématique, géographique, le renforcement de la société civile du Sud, la vision stratégique de l’OSC</w:t>
      </w:r>
      <w:r w:rsidR="006A117E" w:rsidRPr="00593C11">
        <w:rPr>
          <w:rFonts w:ascii="Century Gothic" w:eastAsiaTheme="minorEastAsia" w:hAnsi="Century Gothic"/>
          <w:i/>
          <w:sz w:val="20"/>
          <w:szCs w:val="20"/>
          <w:lang w:eastAsia="fr-FR"/>
        </w:rPr>
        <w:t>, etc.</w:t>
      </w:r>
    </w:p>
    <w:p w:rsidR="00876A2F" w:rsidRPr="00593C11" w:rsidRDefault="00876A2F" w:rsidP="001D2F6C">
      <w:pPr>
        <w:spacing w:after="0"/>
        <w:jc w:val="both"/>
        <w:rPr>
          <w:rFonts w:ascii="Century Gothic" w:eastAsiaTheme="minorEastAsia" w:hAnsi="Century Gothic"/>
          <w:i/>
          <w:sz w:val="20"/>
          <w:szCs w:val="20"/>
          <w:lang w:eastAsia="fr-FR"/>
        </w:rPr>
      </w:pPr>
    </w:p>
    <w:p w:rsidR="001D2F6C" w:rsidRPr="00593C11" w:rsidRDefault="001D2F6C" w:rsidP="001D2F6C">
      <w:pPr>
        <w:spacing w:after="0"/>
        <w:jc w:val="both"/>
        <w:rPr>
          <w:rFonts w:ascii="Century Gothic" w:eastAsiaTheme="minorEastAsia" w:hAnsi="Century Gothic"/>
          <w:i/>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593C11">
        <w:rPr>
          <w:rFonts w:ascii="Century Gothic" w:eastAsiaTheme="minorEastAsia" w:hAnsi="Century Gothic"/>
          <w:b/>
          <w:bCs/>
          <w:caps/>
          <w:color w:val="FFFFFF" w:themeColor="background1"/>
          <w:spacing w:val="15"/>
          <w:sz w:val="24"/>
          <w:szCs w:val="24"/>
          <w:lang w:eastAsia="fr-FR"/>
        </w:rPr>
        <w:t xml:space="preserve">1. RENSEIGNEMENTS RELATIFS AU PROGRAMME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Nom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Montant total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Montant du financement AFD estimé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Démarrage souhaité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Durée du programme : </w:t>
      </w:r>
    </w:p>
    <w:p w:rsidR="001D2F6C" w:rsidRPr="00593C11" w:rsidRDefault="001D2F6C" w:rsidP="00CF464B">
      <w:pPr>
        <w:numPr>
          <w:ilvl w:val="0"/>
          <w:numId w:val="4"/>
        </w:numPr>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Contact du chargé de programme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593C11">
        <w:rPr>
          <w:rFonts w:ascii="Century Gothic" w:eastAsiaTheme="minorEastAsia" w:hAnsi="Century Gothic"/>
          <w:b/>
          <w:bCs/>
          <w:caps/>
          <w:color w:val="FFFFFF" w:themeColor="background1"/>
          <w:spacing w:val="15"/>
          <w:sz w:val="24"/>
          <w:szCs w:val="24"/>
          <w:lang w:eastAsia="fr-FR"/>
        </w:rPr>
        <w:t xml:space="preserve">2. CONTEXTE ET ENJEUX DU PROGRAMME </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2.1. Positionnement du programme </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1D2F6C">
      <w:pPr>
        <w:numPr>
          <w:ilvl w:val="0"/>
          <w:numId w:val="2"/>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Domaine(s) concerné(s)/secteur(s) spécifique(s) par le programme</w:t>
      </w:r>
    </w:p>
    <w:p w:rsidR="001D2F6C" w:rsidRPr="00593C11" w:rsidRDefault="001D2F6C" w:rsidP="001D2F6C">
      <w:pPr>
        <w:spacing w:after="0"/>
        <w:contextualSpacing/>
        <w:rPr>
          <w:rFonts w:ascii="Century Gothic" w:eastAsiaTheme="minorEastAsia" w:hAnsi="Century Gothic"/>
          <w:sz w:val="20"/>
          <w:szCs w:val="20"/>
          <w:lang w:eastAsia="fr-FR"/>
        </w:rPr>
      </w:pPr>
    </w:p>
    <w:p w:rsidR="001D2F6C" w:rsidRPr="00593C11" w:rsidRDefault="001D2F6C" w:rsidP="009A1705">
      <w:pPr>
        <w:spacing w:after="0"/>
        <w:contextualSpacing/>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sécurité alimentaire ; droit des personnes handicapées ; petites entreprises ; éducation ; santé mère et enfants </w:t>
      </w:r>
      <w:r w:rsidR="00320B3E" w:rsidRPr="00593C11">
        <w:rPr>
          <w:rFonts w:ascii="Century Gothic" w:eastAsia="Calibri" w:hAnsi="Century Gothic" w:cstheme="minorHAnsi"/>
          <w:i/>
          <w:color w:val="365F91" w:themeColor="accent1" w:themeShade="BF"/>
          <w:lang w:eastAsia="fr-FR"/>
        </w:rPr>
        <w:t>; etc.</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1D2F6C">
      <w:pPr>
        <w:numPr>
          <w:ilvl w:val="0"/>
          <w:numId w:val="2"/>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Géographie(s) du programme</w:t>
      </w:r>
    </w:p>
    <w:p w:rsidR="001D2F6C" w:rsidRPr="00593C11" w:rsidRDefault="001D2F6C" w:rsidP="009A1705">
      <w:pPr>
        <w:spacing w:after="0"/>
        <w:ind w:left="720"/>
        <w:contextualSpacing/>
        <w:rPr>
          <w:rFonts w:ascii="Century Gothic" w:eastAsia="Calibri" w:hAnsi="Century Gothic" w:cstheme="minorHAnsi"/>
          <w:i/>
          <w:color w:val="365F91" w:themeColor="accent1" w:themeShade="BF"/>
          <w:lang w:eastAsia="fr-FR"/>
        </w:rPr>
      </w:pPr>
    </w:p>
    <w:p w:rsidR="001D2F6C" w:rsidRPr="00593C11" w:rsidRDefault="001D2F6C" w:rsidP="009A1705">
      <w:pPr>
        <w:jc w:val="both"/>
        <w:rPr>
          <w:rFonts w:ascii="Century Gothic" w:eastAsiaTheme="minorEastAsia" w:hAnsi="Century Gothic"/>
          <w:i/>
          <w:sz w:val="20"/>
          <w:szCs w:val="20"/>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le programme impliquera entre 3 et 5</w:t>
      </w:r>
      <w:r w:rsidR="00CF464B" w:rsidRPr="00593C11">
        <w:rPr>
          <w:rFonts w:ascii="Century Gothic" w:eastAsia="Calibri" w:hAnsi="Century Gothic" w:cstheme="minorHAnsi"/>
          <w:i/>
          <w:color w:val="365F91" w:themeColor="accent1" w:themeShade="BF"/>
          <w:lang w:eastAsia="fr-FR"/>
        </w:rPr>
        <w:t xml:space="preserve"> pays en Afrique de l’Ouest ainsi que</w:t>
      </w:r>
      <w:r w:rsidRPr="00593C11">
        <w:rPr>
          <w:rFonts w:ascii="Century Gothic" w:eastAsia="Calibri" w:hAnsi="Century Gothic" w:cstheme="minorHAnsi"/>
          <w:i/>
          <w:color w:val="365F91" w:themeColor="accent1" w:themeShade="BF"/>
          <w:lang w:eastAsia="fr-FR"/>
        </w:rPr>
        <w:t xml:space="preserve"> des actions en France ;</w:t>
      </w:r>
      <w:r w:rsidR="00CF464B" w:rsidRPr="00593C11">
        <w:rPr>
          <w:rFonts w:ascii="Century Gothic" w:eastAsia="Calibri" w:hAnsi="Century Gothic" w:cstheme="minorHAnsi"/>
          <w:i/>
          <w:color w:val="365F91" w:themeColor="accent1" w:themeShade="BF"/>
          <w:lang w:eastAsia="fr-FR"/>
        </w:rPr>
        <w:t xml:space="preserve"> le programme impliquera 4 pays pauvres prioritaires</w:t>
      </w:r>
      <w:r w:rsidRPr="00593C11">
        <w:rPr>
          <w:rFonts w:ascii="Century Gothic" w:eastAsia="Calibri" w:hAnsi="Century Gothic" w:cstheme="minorHAnsi"/>
          <w:i/>
          <w:color w:val="365F91" w:themeColor="accent1" w:themeShade="BF"/>
          <w:lang w:eastAsia="fr-FR"/>
        </w:rPr>
        <w:t xml:space="preserve"> et 2 pays à revenus intermédiaires </w:t>
      </w:r>
      <w:r w:rsidR="00CF464B" w:rsidRPr="00593C11">
        <w:rPr>
          <w:rFonts w:ascii="Century Gothic" w:eastAsia="Calibri" w:hAnsi="Century Gothic" w:cstheme="minorHAnsi"/>
          <w:i/>
          <w:color w:val="365F91" w:themeColor="accent1" w:themeShade="BF"/>
          <w:lang w:eastAsia="fr-FR"/>
        </w:rPr>
        <w:t xml:space="preserve">ainsi que la </w:t>
      </w:r>
      <w:r w:rsidRPr="00593C11">
        <w:rPr>
          <w:rFonts w:ascii="Century Gothic" w:eastAsia="Calibri" w:hAnsi="Century Gothic" w:cstheme="minorHAnsi"/>
          <w:i/>
          <w:color w:val="365F91" w:themeColor="accent1" w:themeShade="BF"/>
          <w:lang w:eastAsia="fr-FR"/>
        </w:rPr>
        <w:t>participation à une coalition internationale active auprès des Nations Unies ; etc.</w:t>
      </w:r>
    </w:p>
    <w:p w:rsidR="001D2F6C" w:rsidRPr="00593C11" w:rsidRDefault="001D2F6C" w:rsidP="001D2F6C">
      <w:pPr>
        <w:tabs>
          <w:tab w:val="left" w:pos="1515"/>
        </w:tabs>
        <w:spacing w:after="0"/>
        <w:ind w:firstLine="284"/>
        <w:rPr>
          <w:rFonts w:ascii="Century Gothic" w:eastAsiaTheme="minorEastAsia" w:hAnsi="Century Gothic"/>
          <w:sz w:val="20"/>
          <w:szCs w:val="20"/>
          <w:lang w:eastAsia="fr-FR"/>
        </w:rPr>
      </w:pPr>
      <w:r w:rsidRPr="00593C11">
        <w:rPr>
          <w:rFonts w:ascii="Century Gothic" w:eastAsiaTheme="minorEastAsia" w:hAnsi="Century Gothic"/>
          <w:sz w:val="20"/>
          <w:szCs w:val="20"/>
          <w:lang w:eastAsia="fr-FR"/>
        </w:rPr>
        <w:tab/>
      </w: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2.2. Historique du programme et principaux </w:t>
      </w:r>
      <w:r w:rsidR="00CF464B" w:rsidRPr="00593C11">
        <w:rPr>
          <w:rFonts w:ascii="Century Gothic" w:eastAsiaTheme="minorEastAsia" w:hAnsi="Century Gothic"/>
          <w:b/>
          <w:lang w:eastAsia="fr-FR"/>
        </w:rPr>
        <w:t>résultats obtenus lors de la</w:t>
      </w:r>
      <w:r w:rsidRPr="00593C11">
        <w:rPr>
          <w:rFonts w:ascii="Century Gothic" w:eastAsiaTheme="minorEastAsia" w:hAnsi="Century Gothic"/>
          <w:b/>
          <w:lang w:eastAsia="fr-FR"/>
        </w:rPr>
        <w:t xml:space="preserve"> phase précédente</w:t>
      </w:r>
      <w:r w:rsidR="00CF464B" w:rsidRPr="00593C11">
        <w:rPr>
          <w:rFonts w:ascii="Century Gothic" w:eastAsiaTheme="minorEastAsia" w:hAnsi="Century Gothic"/>
          <w:b/>
          <w:lang w:eastAsia="fr-FR"/>
        </w:rPr>
        <w:t>, le cas échéant</w:t>
      </w:r>
      <w:r w:rsidRPr="00593C11">
        <w:rPr>
          <w:rFonts w:ascii="Century Gothic" w:eastAsiaTheme="minorEastAsia" w:hAnsi="Century Gothic"/>
          <w:b/>
          <w:lang w:eastAsia="fr-FR"/>
        </w:rPr>
        <w:t>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Pourquoi ce programme ; pourquoi maintenant ?</w:t>
      </w:r>
    </w:p>
    <w:p w:rsidR="001D2F6C" w:rsidRPr="00593C11" w:rsidRDefault="001D2F6C" w:rsidP="001D2F6C">
      <w:pPr>
        <w:spacing w:after="0"/>
        <w:ind w:firstLine="284"/>
        <w:rPr>
          <w:rFonts w:ascii="Century Gothic" w:eastAsiaTheme="minorEastAsia" w:hAnsi="Century Gothic"/>
          <w:sz w:val="20"/>
          <w:szCs w:val="20"/>
          <w:lang w:eastAsia="fr-FR"/>
        </w:rPr>
      </w:pPr>
    </w:p>
    <w:p w:rsidR="00CF464B" w:rsidRPr="00593C11" w:rsidRDefault="001D2F6C" w:rsidP="009A1705">
      <w:pPr>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la situation est favorable à l’obtention de résultats déterminants en faveur des peti</w:t>
      </w:r>
      <w:r w:rsidR="00CF464B" w:rsidRPr="00593C11">
        <w:rPr>
          <w:rFonts w:ascii="Century Gothic" w:eastAsia="Calibri" w:hAnsi="Century Gothic" w:cstheme="minorHAnsi"/>
          <w:i/>
          <w:color w:val="365F91" w:themeColor="accent1" w:themeShade="BF"/>
          <w:lang w:eastAsia="fr-FR"/>
        </w:rPr>
        <w:t xml:space="preserve">ts producteurs du fait que des </w:t>
      </w:r>
      <w:r w:rsidRPr="00593C11">
        <w:rPr>
          <w:rFonts w:ascii="Century Gothic" w:eastAsia="Calibri" w:hAnsi="Century Gothic" w:cstheme="minorHAnsi"/>
          <w:i/>
          <w:color w:val="365F91" w:themeColor="accent1" w:themeShade="BF"/>
          <w:lang w:eastAsia="fr-FR"/>
        </w:rPr>
        <w:t>gouvernements sensibles à la question foncière ont été élus dans de nombreux pays. De plus</w:t>
      </w:r>
      <w:r w:rsidR="00CF464B" w:rsidRPr="00593C11">
        <w:rPr>
          <w:rFonts w:ascii="Century Gothic" w:eastAsia="Calibri" w:hAnsi="Century Gothic" w:cstheme="minorHAnsi"/>
          <w:i/>
          <w:color w:val="365F91" w:themeColor="accent1" w:themeShade="BF"/>
          <w:lang w:eastAsia="fr-FR"/>
        </w:rPr>
        <w:t>, l’année</w:t>
      </w:r>
      <w:r w:rsidRPr="00593C11">
        <w:rPr>
          <w:rFonts w:ascii="Century Gothic" w:eastAsia="Calibri" w:hAnsi="Century Gothic" w:cstheme="minorHAnsi"/>
          <w:i/>
          <w:color w:val="365F91" w:themeColor="accent1" w:themeShade="BF"/>
          <w:lang w:eastAsia="fr-FR"/>
        </w:rPr>
        <w:t xml:space="preserve"> 2024 a été décrétée année TERRE POUR TOUS ce qui va susciter un éclairage important ; etc.       </w:t>
      </w:r>
    </w:p>
    <w:p w:rsidR="001D2F6C" w:rsidRPr="00593C11" w:rsidRDefault="00CF464B" w:rsidP="009A1705">
      <w:pPr>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Il </w:t>
      </w:r>
      <w:r w:rsidR="001D2F6C" w:rsidRPr="00593C11">
        <w:rPr>
          <w:rFonts w:ascii="Century Gothic" w:eastAsia="Calibri" w:hAnsi="Century Gothic" w:cstheme="minorHAnsi"/>
          <w:i/>
          <w:color w:val="365F91" w:themeColor="accent1" w:themeShade="BF"/>
          <w:lang w:eastAsia="fr-FR"/>
        </w:rPr>
        <w:t>s’agit de la phase 2 du programme XXXX</w:t>
      </w:r>
      <w:r w:rsidRPr="00593C11">
        <w:rPr>
          <w:rFonts w:ascii="Century Gothic" w:eastAsia="Calibri" w:hAnsi="Century Gothic" w:cstheme="minorHAnsi"/>
          <w:i/>
          <w:color w:val="365F91" w:themeColor="accent1" w:themeShade="BF"/>
          <w:lang w:eastAsia="fr-FR"/>
        </w:rPr>
        <w:t>, etc.</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2.3. Présentation des acteurs impliqués dans le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Quels sont les principaux partenaires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Dans le cadre de ce programme n</w:t>
      </w:r>
      <w:r w:rsidR="00CF464B" w:rsidRPr="00593C11">
        <w:rPr>
          <w:rFonts w:ascii="Century Gothic" w:eastAsia="Calibri" w:hAnsi="Century Gothic" w:cstheme="minorHAnsi"/>
          <w:i/>
          <w:color w:val="365F91" w:themeColor="accent1" w:themeShade="BF"/>
          <w:lang w:eastAsia="fr-FR"/>
        </w:rPr>
        <w:t>ous nous associons avec le XXXX</w:t>
      </w:r>
      <w:r w:rsidRPr="00593C11">
        <w:rPr>
          <w:rFonts w:ascii="Century Gothic" w:eastAsia="Calibri" w:hAnsi="Century Gothic" w:cstheme="minorHAnsi"/>
          <w:i/>
          <w:color w:val="365F91" w:themeColor="accent1" w:themeShade="BF"/>
          <w:lang w:eastAsia="fr-FR"/>
        </w:rPr>
        <w:t xml:space="preserve"> qui est le centre de recherche le plus avancé sur la thématique. Nous impliquons aussi nos partenaires nationaux historiques. Au niveau international</w:t>
      </w:r>
      <w:r w:rsidR="00CF464B" w:rsidRPr="00593C11">
        <w:rPr>
          <w:rFonts w:ascii="Century Gothic" w:eastAsia="Calibri" w:hAnsi="Century Gothic" w:cstheme="minorHAnsi"/>
          <w:i/>
          <w:color w:val="365F91" w:themeColor="accent1" w:themeShade="BF"/>
          <w:lang w:eastAsia="fr-FR"/>
        </w:rPr>
        <w:t>,</w:t>
      </w:r>
      <w:r w:rsidRPr="00593C11">
        <w:rPr>
          <w:rFonts w:ascii="Century Gothic" w:eastAsia="Calibri" w:hAnsi="Century Gothic" w:cstheme="minorHAnsi"/>
          <w:i/>
          <w:color w:val="365F91" w:themeColor="accent1" w:themeShade="BF"/>
          <w:lang w:eastAsia="fr-FR"/>
        </w:rPr>
        <w:t xml:space="preserve"> nous nous joignons à la coalition « Stop Now » qui nous confie l’animation d’un groupe de travail ; etc.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Quels sont les principaux bénéficiaires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2.4. Cohérence externe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 xml:space="preserve">Quelle est la plus-value spécifique de votre programme par rapport aux autres interventions que vous avez pu identifier dans le(s) territoire(s) concerné(s)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La stratég</w:t>
      </w:r>
      <w:r w:rsidR="00CF464B" w:rsidRPr="00593C11">
        <w:rPr>
          <w:rFonts w:ascii="Century Gothic" w:eastAsia="Calibri" w:hAnsi="Century Gothic" w:cstheme="minorHAnsi"/>
          <w:i/>
          <w:color w:val="365F91" w:themeColor="accent1" w:themeShade="BF"/>
          <w:lang w:eastAsia="fr-FR"/>
        </w:rPr>
        <w:t xml:space="preserve">ie d’intervention du programme </w:t>
      </w:r>
      <w:r w:rsidRPr="00593C11">
        <w:rPr>
          <w:rFonts w:ascii="Century Gothic" w:eastAsia="Calibri" w:hAnsi="Century Gothic" w:cstheme="minorHAnsi"/>
          <w:i/>
          <w:color w:val="365F91" w:themeColor="accent1" w:themeShade="BF"/>
          <w:lang w:eastAsia="fr-FR"/>
        </w:rPr>
        <w:t>sera complémentaire avec les actions d’autres OSC dans le domaine des droits des personnes handicapées.</w:t>
      </w:r>
    </w:p>
    <w:p w:rsidR="001D2F6C" w:rsidRPr="00593C11" w:rsidRDefault="00CF464B"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La convention </w:t>
      </w:r>
      <w:r w:rsidR="001D2F6C" w:rsidRPr="00593C11">
        <w:rPr>
          <w:rFonts w:ascii="Century Gothic" w:eastAsia="Calibri" w:hAnsi="Century Gothic" w:cstheme="minorHAnsi"/>
          <w:i/>
          <w:color w:val="365F91" w:themeColor="accent1" w:themeShade="BF"/>
          <w:lang w:eastAsia="fr-FR"/>
        </w:rPr>
        <w:t>programme contribuera à l’atteinte des objectifs de scolarisation que se sont fixés les pays dans le cadre de leurs programmes sectoriels publics via la promotion de l’éducation pour les enfants handicapés.</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De manière spécifique, l’OSC travaillera sur l’éducation inclusive des enfants handicapés, thème encore trop peu abordé par les pouvoirs publics.</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 xml:space="preserve">3. CONTENU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lastRenderedPageBreak/>
        <w:t xml:space="preserve">3.1. Vision stratégique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 xml:space="preserve">A quelle situation souhaitez-vous aboutir à la fin du programme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A l’issue du programme, nous souhaitons que </w:t>
      </w:r>
      <w:r w:rsidR="00320B3E" w:rsidRPr="00593C11">
        <w:rPr>
          <w:rFonts w:ascii="Century Gothic" w:eastAsia="Calibri" w:hAnsi="Century Gothic" w:cstheme="minorHAnsi"/>
          <w:i/>
          <w:color w:val="365F91" w:themeColor="accent1" w:themeShade="BF"/>
          <w:lang w:eastAsia="fr-FR"/>
        </w:rPr>
        <w:t>la prise</w:t>
      </w:r>
      <w:r w:rsidRPr="00593C11">
        <w:rPr>
          <w:rFonts w:ascii="Century Gothic" w:eastAsia="Calibri" w:hAnsi="Century Gothic" w:cstheme="minorHAnsi"/>
          <w:i/>
          <w:color w:val="365F91" w:themeColor="accent1" w:themeShade="BF"/>
          <w:lang w:eastAsia="fr-FR"/>
        </w:rPr>
        <w:t xml:space="preserve"> en charge de tel problème soit améliorée de manière significative dans les pays d’intervention, que le cadre légal soit amélioré, que des financements internationaux plus importants soit dédiés à la thématique, etc.</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 xml:space="preserve">Quels sont les principaux changements préalables auxquels vous souhaitez contribuer pour que cette situation advienne ?  </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 xml:space="preserve">Quelles sont les opportunités et/ou contraintes à prendre en compte pour atteindre cette situation ? </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Cette description doit permettre de percevoir quels types de résultats le programme va produire. L’OSC doit également démontrer la progression de ces résultats.</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b/>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Pour parvenir à cette situation, nous envisageons les changements suivants</w:t>
      </w:r>
      <w:r w:rsidR="00CF464B" w:rsidRPr="00593C11">
        <w:rPr>
          <w:rFonts w:ascii="Century Gothic" w:eastAsia="Calibri" w:hAnsi="Century Gothic" w:cstheme="minorHAnsi"/>
          <w:i/>
          <w:color w:val="365F91" w:themeColor="accent1" w:themeShade="BF"/>
          <w:lang w:eastAsia="fr-FR"/>
        </w:rPr>
        <w:t xml:space="preserve"> : </w:t>
      </w:r>
      <w:r w:rsidRPr="00593C11">
        <w:rPr>
          <w:rFonts w:ascii="Century Gothic" w:eastAsia="Calibri" w:hAnsi="Century Gothic" w:cstheme="minorHAnsi"/>
          <w:i/>
          <w:color w:val="365F91" w:themeColor="accent1" w:themeShade="BF"/>
          <w:lang w:eastAsia="fr-FR"/>
        </w:rPr>
        <w:t>le programme contribue à l’augmentation des places d’accueil pour les enfants des rues en ajoutant 500 places (soit 1% de l’offre) ; nous travaillons sur l’harmonisation entre l’offre privée et publique grâce à notre offre de formation ; le groupe de travail animé par le ministère de la famille auquel nous participons produit une directive qui est votée par le parlement ; au niveau régional, etc.</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Quelle est la durée globale de mise en œuvre du programme envisagé pour permettre à ces changements d’advenir ? Si le programme est envisagé sur plusieurs phases, quelle progression est visée pour chacune des phases intermédiaires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La durée globale de mise en œuvre du programme est envisagée sur XX années.  </w:t>
      </w:r>
      <w:r w:rsidRPr="00593C11">
        <w:rPr>
          <w:rFonts w:ascii="Century Gothic" w:eastAsia="Calibri" w:hAnsi="Century Gothic" w:cstheme="minorHAnsi"/>
          <w:i/>
          <w:color w:val="365F91" w:themeColor="accent1" w:themeShade="BF"/>
          <w:lang w:eastAsia="fr-FR"/>
        </w:rPr>
        <w:br/>
        <w:t>-La phase 1 vise la mise en place de services nouveaux ; la sensibilisation auprès de X et Y public ; le démarrage d’un dialogue avec les pouvoirs publics, etc.</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-La phase 2 vise la mise en place d’un cadre légal favorable et l’amél</w:t>
      </w:r>
      <w:r w:rsidR="007F2493" w:rsidRPr="00593C11">
        <w:rPr>
          <w:rFonts w:ascii="Century Gothic" w:eastAsia="Calibri" w:hAnsi="Century Gothic" w:cstheme="minorHAnsi"/>
          <w:i/>
          <w:color w:val="365F91" w:themeColor="accent1" w:themeShade="BF"/>
          <w:lang w:eastAsia="fr-FR"/>
        </w:rPr>
        <w:t xml:space="preserve">ioration des services en </w:t>
      </w:r>
      <w:r w:rsidR="00320B3E" w:rsidRPr="00593C11">
        <w:rPr>
          <w:rFonts w:ascii="Century Gothic" w:eastAsia="Calibri" w:hAnsi="Century Gothic" w:cstheme="minorHAnsi"/>
          <w:i/>
          <w:color w:val="365F91" w:themeColor="accent1" w:themeShade="BF"/>
          <w:lang w:eastAsia="fr-FR"/>
        </w:rPr>
        <w:t>place, etc.</w:t>
      </w:r>
      <w:r w:rsidRPr="00593C11">
        <w:rPr>
          <w:rFonts w:ascii="Century Gothic" w:eastAsia="Calibri" w:hAnsi="Century Gothic" w:cstheme="minorHAnsi"/>
          <w:i/>
          <w:color w:val="365F91" w:themeColor="accent1" w:themeShade="BF"/>
          <w:lang w:eastAsia="fr-FR"/>
        </w:rPr>
        <w:t xml:space="preserve"> </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-La phase 3 vise le passage à l’échelle par l’intégration des services dans les hôpitaux publics.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3.2. Principaux types d’activités prévues</w:t>
      </w:r>
    </w:p>
    <w:p w:rsidR="001D2F6C" w:rsidRPr="00593C11" w:rsidRDefault="001D2F6C" w:rsidP="001D2F6C">
      <w:pPr>
        <w:spacing w:after="0" w:line="240" w:lineRule="auto"/>
        <w:contextualSpacing/>
        <w:jc w:val="both"/>
        <w:rPr>
          <w:rFonts w:ascii="Century Gothic" w:eastAsiaTheme="minorEastAsia" w:hAnsi="Century Gothic"/>
          <w:sz w:val="20"/>
          <w:szCs w:val="20"/>
          <w:lang w:eastAsia="fr-FR"/>
        </w:rPr>
      </w:pPr>
    </w:p>
    <w:p w:rsidR="001D2F6C" w:rsidRPr="00593C11" w:rsidRDefault="001D2F6C" w:rsidP="001D2F6C">
      <w:pPr>
        <w:spacing w:after="0" w:line="240" w:lineRule="auto"/>
        <w:contextualSpacing/>
        <w:jc w:val="both"/>
        <w:rPr>
          <w:rFonts w:ascii="Century Gothic" w:eastAsiaTheme="minorEastAsia" w:hAnsi="Century Gothic"/>
          <w:lang w:eastAsia="fr-FR"/>
        </w:rPr>
      </w:pPr>
      <w:r w:rsidRPr="00593C11">
        <w:rPr>
          <w:rFonts w:ascii="Century Gothic" w:eastAsiaTheme="minorEastAsia" w:hAnsi="Century Gothic"/>
          <w:lang w:eastAsia="fr-FR"/>
        </w:rPr>
        <w:t>Indiquez de manière succincte les activités connues à cette ét</w:t>
      </w:r>
      <w:r w:rsidR="007F2493" w:rsidRPr="00593C11">
        <w:rPr>
          <w:rFonts w:ascii="Century Gothic" w:eastAsiaTheme="minorEastAsia" w:hAnsi="Century Gothic"/>
          <w:lang w:eastAsia="fr-FR"/>
        </w:rPr>
        <w:t>ape de construction du projet.</w:t>
      </w:r>
    </w:p>
    <w:p w:rsidR="001D2F6C" w:rsidRPr="00593C11" w:rsidRDefault="001D2F6C" w:rsidP="001D2F6C">
      <w:pPr>
        <w:spacing w:after="0" w:line="240" w:lineRule="auto"/>
        <w:ind w:left="284"/>
        <w:contextualSpacing/>
        <w:jc w:val="both"/>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3.3. Cohérence interne du programme  </w:t>
      </w:r>
    </w:p>
    <w:p w:rsidR="001D2F6C" w:rsidRPr="00593C11" w:rsidRDefault="001D2F6C" w:rsidP="001D2F6C">
      <w:pPr>
        <w:spacing w:after="0" w:line="240" w:lineRule="auto"/>
        <w:ind w:left="284"/>
        <w:contextualSpacing/>
        <w:jc w:val="both"/>
        <w:rPr>
          <w:rFonts w:ascii="Century Gothic" w:eastAsiaTheme="minorEastAsia" w:hAnsi="Century Gothic"/>
          <w:sz w:val="20"/>
          <w:szCs w:val="20"/>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lastRenderedPageBreak/>
        <w:t>En quoi les différents types d’activités présentées ci-dessus constituent un ensemble cohérent pour atteindre les objectifs du programme ? Pourquoi le programme est plus que l’addition des activités qui le composent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les composantes « terrain » vont nourrir le plaidoyer international tout en permettant le renforcement des capacités des acteurs nationaux. Le volet </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pérennisation</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 xml:space="preserve"> permettra une implication progressive des pouvoirs publics. Le volet </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plaidoyer</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 xml:space="preserve"> va permettre d’orienter des financements </w:t>
      </w:r>
      <w:r w:rsidR="007F2493" w:rsidRPr="00593C11">
        <w:rPr>
          <w:rFonts w:ascii="Century Gothic" w:eastAsia="Calibri" w:hAnsi="Century Gothic" w:cstheme="minorHAnsi"/>
          <w:i/>
          <w:color w:val="365F91" w:themeColor="accent1" w:themeShade="BF"/>
          <w:lang w:eastAsia="fr-FR"/>
        </w:rPr>
        <w:t>vers la thématique, e</w:t>
      </w:r>
      <w:r w:rsidRPr="00593C11">
        <w:rPr>
          <w:rFonts w:ascii="Century Gothic" w:eastAsia="Calibri" w:hAnsi="Century Gothic" w:cstheme="minorHAnsi"/>
          <w:i/>
          <w:color w:val="365F91" w:themeColor="accent1" w:themeShade="BF"/>
          <w:lang w:eastAsia="fr-FR"/>
        </w:rPr>
        <w:t xml:space="preserve">tc.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Dans le cas d’un projet exécuté dans plusieurs pays/régions, il s’agira d’expliciter quelle complémentarité existe entre les différents pays/régions concernés par le projet. Expliquer ce que les différents pays du programme peuvent s’apporter mutuellement au regard des changements visés.</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l’inclusion de 5 pays qui sont à des stades comparables par rapport à la thématique (ex : </w:t>
      </w:r>
      <w:r w:rsidR="007F2493" w:rsidRPr="00593C11">
        <w:rPr>
          <w:rFonts w:ascii="Century Gothic" w:eastAsia="Calibri" w:hAnsi="Century Gothic" w:cstheme="minorHAnsi"/>
          <w:i/>
          <w:color w:val="365F91" w:themeColor="accent1" w:themeShade="BF"/>
          <w:lang w:eastAsia="fr-FR"/>
        </w:rPr>
        <w:t xml:space="preserve">pas de loi de protection de XXXX ; taux très élevé de XXXX) est favorable à </w:t>
      </w:r>
      <w:r w:rsidRPr="00593C11">
        <w:rPr>
          <w:rFonts w:ascii="Century Gothic" w:eastAsia="Calibri" w:hAnsi="Century Gothic" w:cstheme="minorHAnsi"/>
          <w:i/>
          <w:color w:val="365F91" w:themeColor="accent1" w:themeShade="BF"/>
          <w:lang w:eastAsia="fr-FR"/>
        </w:rPr>
        <w:t xml:space="preserve">une </w:t>
      </w:r>
      <w:r w:rsidR="00320B3E" w:rsidRPr="00593C11">
        <w:rPr>
          <w:rFonts w:ascii="Century Gothic" w:eastAsia="Calibri" w:hAnsi="Century Gothic" w:cstheme="minorHAnsi"/>
          <w:i/>
          <w:color w:val="365F91" w:themeColor="accent1" w:themeShade="BF"/>
          <w:lang w:eastAsia="fr-FR"/>
        </w:rPr>
        <w:t>dynamique transversale</w:t>
      </w:r>
      <w:r w:rsidRPr="00593C11">
        <w:rPr>
          <w:rFonts w:ascii="Century Gothic" w:eastAsia="Calibri" w:hAnsi="Century Gothic" w:cstheme="minorHAnsi"/>
          <w:i/>
          <w:color w:val="365F91" w:themeColor="accent1" w:themeShade="BF"/>
          <w:lang w:eastAsia="fr-FR"/>
        </w:rPr>
        <w:t xml:space="preserve">. </w:t>
      </w:r>
    </w:p>
    <w:p w:rsidR="001D2F6C" w:rsidRPr="00593C11" w:rsidRDefault="001D2F6C" w:rsidP="009A1705">
      <w:pPr>
        <w:spacing w:after="0" w:line="240" w:lineRule="auto"/>
        <w:ind w:left="284"/>
        <w:contextualSpacing/>
        <w:jc w:val="both"/>
        <w:rPr>
          <w:rFonts w:ascii="Century Gothic" w:eastAsia="Calibri" w:hAnsi="Century Gothic" w:cstheme="minorHAnsi"/>
          <w:i/>
          <w:color w:val="365F91" w:themeColor="accent1" w:themeShade="BF"/>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3.4. Renforcement de capacité des partenaires </w:t>
      </w:r>
    </w:p>
    <w:p w:rsidR="001D2F6C" w:rsidRPr="00593C11" w:rsidRDefault="001D2F6C" w:rsidP="001D2F6C">
      <w:pPr>
        <w:spacing w:after="0"/>
        <w:ind w:left="284"/>
        <w:contextualSpacing/>
        <w:rPr>
          <w:rFonts w:ascii="Century Gothic" w:eastAsiaTheme="minorEastAsia" w:hAnsi="Century Gothic"/>
          <w:sz w:val="20"/>
          <w:szCs w:val="20"/>
          <w:lang w:eastAsia="fr-FR"/>
        </w:rPr>
      </w:pPr>
    </w:p>
    <w:p w:rsidR="001D2F6C" w:rsidRPr="00593C11" w:rsidRDefault="001D2F6C" w:rsidP="001D2F6C">
      <w:pPr>
        <w:tabs>
          <w:tab w:val="num" w:pos="0"/>
        </w:tabs>
        <w:spacing w:after="0"/>
        <w:jc w:val="both"/>
        <w:outlineLvl w:val="1"/>
        <w:rPr>
          <w:rFonts w:ascii="Century Gothic" w:eastAsiaTheme="minorEastAsia" w:hAnsi="Century Gothic"/>
          <w:lang w:eastAsia="fr-FR"/>
        </w:rPr>
      </w:pPr>
      <w:r w:rsidRPr="00593C11">
        <w:rPr>
          <w:rFonts w:ascii="Century Gothic" w:eastAsiaTheme="minorEastAsia" w:hAnsi="Century Gothic"/>
          <w:lang w:eastAsia="fr-FR"/>
        </w:rPr>
        <w:t xml:space="preserve">Il s’agit de démontrer la dynamique de renforcement réciproque entre l’OSC française et ses partenaires. </w:t>
      </w:r>
    </w:p>
    <w:p w:rsidR="001D2F6C" w:rsidRPr="00593C11" w:rsidRDefault="001D2F6C" w:rsidP="001D2F6C">
      <w:pPr>
        <w:spacing w:after="0"/>
        <w:ind w:left="284"/>
        <w:contextualSpacing/>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 xml:space="preserve">4. Autres éléments importants a signaler </w:t>
      </w:r>
    </w:p>
    <w:p w:rsidR="001D2F6C" w:rsidRPr="00593C11" w:rsidRDefault="001D2F6C" w:rsidP="001D2F6C">
      <w:pPr>
        <w:spacing w:after="0"/>
        <w:ind w:left="284"/>
        <w:rPr>
          <w:rFonts w:ascii="Century Gothic" w:eastAsiaTheme="minorEastAsia" w:hAnsi="Century Gothic"/>
          <w:lang w:eastAsia="fr-FR"/>
        </w:rPr>
      </w:pPr>
    </w:p>
    <w:p w:rsidR="001D2F6C" w:rsidRPr="00593C11" w:rsidRDefault="001D2F6C" w:rsidP="001D2F6C">
      <w:pPr>
        <w:spacing w:after="0"/>
        <w:contextualSpacing/>
        <w:jc w:val="both"/>
        <w:rPr>
          <w:rFonts w:ascii="Century Gothic" w:eastAsiaTheme="minorEastAsia" w:hAnsi="Century Gothic"/>
          <w:lang w:eastAsia="fr-FR"/>
        </w:rPr>
      </w:pPr>
      <w:r w:rsidRPr="00593C11">
        <w:rPr>
          <w:rFonts w:ascii="Century Gothic" w:eastAsiaTheme="minorEastAsia" w:hAnsi="Century Gothic"/>
          <w:lang w:eastAsia="fr-FR"/>
        </w:rPr>
        <w:t xml:space="preserve">Indiquer ici des éléments que vous n’avez pas pu insérer ailleurs et qui vous paraissent </w:t>
      </w:r>
      <w:r w:rsidR="00320B3E" w:rsidRPr="00593C11">
        <w:rPr>
          <w:rFonts w:ascii="Century Gothic" w:eastAsiaTheme="minorEastAsia" w:hAnsi="Century Gothic"/>
          <w:lang w:eastAsia="fr-FR"/>
        </w:rPr>
        <w:t>essentiels à</w:t>
      </w:r>
      <w:r w:rsidRPr="00593C11">
        <w:rPr>
          <w:rFonts w:ascii="Century Gothic" w:eastAsiaTheme="minorEastAsia" w:hAnsi="Century Gothic"/>
          <w:lang w:eastAsia="fr-FR"/>
        </w:rPr>
        <w:t xml:space="preserve"> la compréhension du programme et de sa valeur ajoutée.  </w:t>
      </w:r>
    </w:p>
    <w:p w:rsidR="001D2F6C" w:rsidRPr="00593C11" w:rsidRDefault="001D2F6C" w:rsidP="001D2F6C">
      <w:pPr>
        <w:spacing w:after="0"/>
        <w:jc w:val="both"/>
        <w:rPr>
          <w:rFonts w:ascii="Century Gothic" w:eastAsiaTheme="minorEastAsia" w:hAnsi="Century Gothic"/>
          <w:i/>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dans le cadre de ce programme, notre partenaire historique dans le pays X prendra en charge la totalité de l’encadrement des producteurs dès la fin de la phase 1. </w:t>
      </w:r>
    </w:p>
    <w:p w:rsidR="001D2F6C" w:rsidRPr="00593C11" w:rsidRDefault="00320B3E"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Dans</w:t>
      </w:r>
      <w:r w:rsidR="001D2F6C" w:rsidRPr="00593C11">
        <w:rPr>
          <w:rFonts w:ascii="Century Gothic" w:eastAsia="Calibri" w:hAnsi="Century Gothic" w:cstheme="minorHAnsi"/>
          <w:i/>
          <w:color w:val="365F91" w:themeColor="accent1" w:themeShade="BF"/>
          <w:lang w:eastAsia="fr-FR"/>
        </w:rPr>
        <w:t xml:space="preserve"> les pays X et Y, les actions du programme sont fortement </w:t>
      </w:r>
      <w:r w:rsidRPr="00593C11">
        <w:rPr>
          <w:rFonts w:ascii="Century Gothic" w:eastAsia="Calibri" w:hAnsi="Century Gothic" w:cstheme="minorHAnsi"/>
          <w:i/>
          <w:color w:val="365F91" w:themeColor="accent1" w:themeShade="BF"/>
          <w:lang w:eastAsia="fr-FR"/>
        </w:rPr>
        <w:t>connectées</w:t>
      </w:r>
      <w:r w:rsidR="001D2F6C" w:rsidRPr="00593C11">
        <w:rPr>
          <w:rFonts w:ascii="Century Gothic" w:eastAsia="Calibri" w:hAnsi="Century Gothic" w:cstheme="minorHAnsi"/>
          <w:i/>
          <w:color w:val="365F91" w:themeColor="accent1" w:themeShade="BF"/>
          <w:lang w:eastAsia="fr-FR"/>
        </w:rPr>
        <w:t xml:space="preserve"> avec d’autres interventions de l’AFD, notamment la construction de l’hôpital dans le pays X et la réhabilitation des centres communautaires dans le pays Y.  </w:t>
      </w:r>
    </w:p>
    <w:p w:rsidR="001D2F6C" w:rsidRPr="00593C11" w:rsidRDefault="00320B3E"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Notre</w:t>
      </w:r>
      <w:r w:rsidR="001D2F6C" w:rsidRPr="00593C11">
        <w:rPr>
          <w:rFonts w:ascii="Century Gothic" w:eastAsia="Calibri" w:hAnsi="Century Gothic" w:cstheme="minorHAnsi"/>
          <w:i/>
          <w:color w:val="365F91" w:themeColor="accent1" w:themeShade="BF"/>
          <w:lang w:eastAsia="fr-FR"/>
        </w:rPr>
        <w:t xml:space="preserve"> objectif de participation (en tant que présentateur d’une étude de cas en plénière) à la conférence internationale est une opportunité de visibilité pour no</w:t>
      </w:r>
      <w:r w:rsidR="007F2493" w:rsidRPr="00593C11">
        <w:rPr>
          <w:rFonts w:ascii="Century Gothic" w:eastAsia="Calibri" w:hAnsi="Century Gothic" w:cstheme="minorHAnsi"/>
          <w:i/>
          <w:color w:val="365F91" w:themeColor="accent1" w:themeShade="BF"/>
          <w:lang w:eastAsia="fr-FR"/>
        </w:rPr>
        <w:t>tre organisation et pour l’AFD.</w:t>
      </w:r>
    </w:p>
    <w:p w:rsidR="001D2F6C" w:rsidRPr="00593C11" w:rsidRDefault="001D2F6C" w:rsidP="001D2F6C">
      <w:pPr>
        <w:spacing w:after="0"/>
        <w:contextualSpacing/>
        <w:jc w:val="both"/>
        <w:rPr>
          <w:rFonts w:ascii="Century Gothic" w:eastAsiaTheme="minorEastAsia" w:hAnsi="Century Gothic"/>
          <w:sz w:val="20"/>
          <w:szCs w:val="20"/>
          <w:lang w:eastAsia="fr-FR"/>
        </w:rPr>
      </w:pPr>
    </w:p>
    <w:p w:rsidR="001D2F6C" w:rsidRPr="00593C11" w:rsidRDefault="001D2F6C" w:rsidP="001D2F6C">
      <w:pPr>
        <w:spacing w:after="0"/>
        <w:ind w:firstLine="36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5. Montage financier (5 lignes)</w:t>
      </w:r>
    </w:p>
    <w:p w:rsidR="001D2F6C" w:rsidRPr="00593C11" w:rsidRDefault="001D2F6C" w:rsidP="001D2F6C">
      <w:pPr>
        <w:spacing w:after="0"/>
        <w:ind w:firstLine="360"/>
        <w:rPr>
          <w:rFonts w:ascii="Century Gothic" w:eastAsiaTheme="minorEastAsia" w:hAnsi="Century Gothic"/>
          <w:sz w:val="20"/>
          <w:szCs w:val="20"/>
          <w:lang w:eastAsia="fr-FR"/>
        </w:rPr>
      </w:pPr>
    </w:p>
    <w:p w:rsidR="001D2F6C" w:rsidRPr="00593C11" w:rsidRDefault="001D2F6C" w:rsidP="001D2F6C">
      <w:pPr>
        <w:spacing w:after="0"/>
        <w:contextualSpacing/>
        <w:jc w:val="both"/>
        <w:rPr>
          <w:rFonts w:ascii="Century Gothic" w:eastAsiaTheme="minorEastAsia" w:hAnsi="Century Gothic"/>
          <w:lang w:eastAsia="fr-FR"/>
        </w:rPr>
      </w:pPr>
      <w:r w:rsidRPr="00593C11">
        <w:rPr>
          <w:rFonts w:ascii="Century Gothic" w:eastAsiaTheme="minorEastAsia" w:hAnsi="Century Gothic"/>
          <w:lang w:eastAsia="fr-FR"/>
        </w:rPr>
        <w:t xml:space="preserve">Au stade actuel, comment envisagez-vous de financer ce programme ?  </w:t>
      </w:r>
    </w:p>
    <w:p w:rsidR="001D2F6C" w:rsidRPr="00593C11" w:rsidRDefault="001D2F6C" w:rsidP="001D2F6C">
      <w:pPr>
        <w:spacing w:after="0"/>
        <w:ind w:firstLine="360"/>
        <w:rPr>
          <w:rFonts w:ascii="Century Gothic" w:eastAsiaTheme="minorEastAsia" w:hAnsi="Century Gothic"/>
          <w:i/>
          <w:sz w:val="20"/>
          <w:szCs w:val="20"/>
          <w:lang w:eastAsia="fr-FR"/>
        </w:rPr>
      </w:pPr>
    </w:p>
    <w:p w:rsidR="00E97FA8" w:rsidRPr="002332FC" w:rsidRDefault="001D2F6C" w:rsidP="002332FC">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nous envisageons de proposer ce programme à l’UE pour cofinancement ; nous avons déjà obtenu un financement de la fondation XX</w:t>
      </w:r>
      <w:r w:rsidR="007F2493" w:rsidRPr="00593C11">
        <w:rPr>
          <w:rFonts w:ascii="Century Gothic" w:eastAsia="Calibri" w:hAnsi="Century Gothic" w:cstheme="minorHAnsi"/>
          <w:i/>
          <w:color w:val="365F91" w:themeColor="accent1" w:themeShade="BF"/>
          <w:lang w:eastAsia="fr-FR"/>
        </w:rPr>
        <w:t>XX</w:t>
      </w:r>
      <w:r w:rsidRPr="00593C11">
        <w:rPr>
          <w:rFonts w:ascii="Century Gothic" w:eastAsia="Calibri" w:hAnsi="Century Gothic" w:cstheme="minorHAnsi"/>
          <w:i/>
          <w:color w:val="365F91" w:themeColor="accent1" w:themeShade="BF"/>
          <w:lang w:eastAsia="fr-FR"/>
        </w:rPr>
        <w:t xml:space="preserve"> pour ce programme ; nos partenaires apporteront 25% des financements </w:t>
      </w:r>
      <w:r w:rsidR="00320B3E" w:rsidRPr="00593C11">
        <w:rPr>
          <w:rFonts w:ascii="Century Gothic" w:eastAsia="Calibri" w:hAnsi="Century Gothic" w:cstheme="minorHAnsi"/>
          <w:i/>
          <w:color w:val="365F91" w:themeColor="accent1" w:themeShade="BF"/>
          <w:lang w:eastAsia="fr-FR"/>
        </w:rPr>
        <w:t>; etc.</w:t>
      </w:r>
      <w:r w:rsidRPr="00593C11">
        <w:rPr>
          <w:rFonts w:ascii="Century Gothic" w:eastAsia="Calibri" w:hAnsi="Century Gothic" w:cstheme="minorHAnsi"/>
          <w:i/>
          <w:color w:val="365F91" w:themeColor="accent1" w:themeShade="BF"/>
          <w:lang w:eastAsia="fr-FR"/>
        </w:rPr>
        <w:t xml:space="preserve">  </w:t>
      </w:r>
    </w:p>
    <w:sectPr w:rsidR="00E97FA8" w:rsidRPr="002332FC" w:rsidSect="001D2F6C">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01F" w:rsidRDefault="00A4301F" w:rsidP="001D2F6C">
      <w:pPr>
        <w:spacing w:after="0" w:line="240" w:lineRule="auto"/>
      </w:pPr>
      <w:r>
        <w:separator/>
      </w:r>
    </w:p>
  </w:endnote>
  <w:endnote w:type="continuationSeparator" w:id="0">
    <w:p w:rsidR="00A4301F" w:rsidRDefault="00A4301F" w:rsidP="001D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01F" w:rsidRDefault="00A4301F" w:rsidP="001D2F6C">
      <w:pPr>
        <w:spacing w:after="0" w:line="240" w:lineRule="auto"/>
      </w:pPr>
      <w:r>
        <w:separator/>
      </w:r>
    </w:p>
  </w:footnote>
  <w:footnote w:type="continuationSeparator" w:id="0">
    <w:p w:rsidR="00A4301F" w:rsidRDefault="00A4301F" w:rsidP="001D2F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028E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2A2550"/>
    <w:multiLevelType w:val="hybridMultilevel"/>
    <w:tmpl w:val="3534893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8A5163F"/>
    <w:multiLevelType w:val="hybridMultilevel"/>
    <w:tmpl w:val="01B61E68"/>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706075"/>
    <w:multiLevelType w:val="hybridMultilevel"/>
    <w:tmpl w:val="5364B73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5E1657"/>
    <w:multiLevelType w:val="hybridMultilevel"/>
    <w:tmpl w:val="AEF8F2E2"/>
    <w:lvl w:ilvl="0" w:tplc="040C000B">
      <w:start w:val="1"/>
      <w:numFmt w:val="bullet"/>
      <w:lvlText w:val=""/>
      <w:lvlJc w:val="left"/>
      <w:pPr>
        <w:ind w:left="64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031A66"/>
    <w:multiLevelType w:val="hybridMultilevel"/>
    <w:tmpl w:val="D1204350"/>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1187C92"/>
    <w:multiLevelType w:val="hybridMultilevel"/>
    <w:tmpl w:val="9B685208"/>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77774FF8"/>
    <w:multiLevelType w:val="hybridMultilevel"/>
    <w:tmpl w:val="2FD8C52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F6C"/>
    <w:rsid w:val="00092B8E"/>
    <w:rsid w:val="0019763C"/>
    <w:rsid w:val="001C1C62"/>
    <w:rsid w:val="001D2F6C"/>
    <w:rsid w:val="002332FC"/>
    <w:rsid w:val="00284D60"/>
    <w:rsid w:val="002B6784"/>
    <w:rsid w:val="00320B3E"/>
    <w:rsid w:val="003F42D6"/>
    <w:rsid w:val="004F0D11"/>
    <w:rsid w:val="00593C11"/>
    <w:rsid w:val="005F6E4A"/>
    <w:rsid w:val="006A117E"/>
    <w:rsid w:val="00751C0B"/>
    <w:rsid w:val="007B19EA"/>
    <w:rsid w:val="007F2493"/>
    <w:rsid w:val="007F2BF1"/>
    <w:rsid w:val="00876A2F"/>
    <w:rsid w:val="00892AB4"/>
    <w:rsid w:val="009A1705"/>
    <w:rsid w:val="00A4301F"/>
    <w:rsid w:val="00A71AE3"/>
    <w:rsid w:val="00A96513"/>
    <w:rsid w:val="00B964FE"/>
    <w:rsid w:val="00BB10F8"/>
    <w:rsid w:val="00CF464B"/>
    <w:rsid w:val="00D83028"/>
    <w:rsid w:val="00EE70BF"/>
    <w:rsid w:val="00F1253E"/>
    <w:rsid w:val="00FF3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EEC4F-9A93-42EA-B23C-339BF3E27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2F6C"/>
    <w:pPr>
      <w:tabs>
        <w:tab w:val="center" w:pos="4536"/>
        <w:tab w:val="right" w:pos="9072"/>
      </w:tabs>
      <w:spacing w:after="0" w:line="240" w:lineRule="auto"/>
    </w:pPr>
  </w:style>
  <w:style w:type="character" w:customStyle="1" w:styleId="En-tteCar">
    <w:name w:val="En-tête Car"/>
    <w:basedOn w:val="Policepardfaut"/>
    <w:link w:val="En-tte"/>
    <w:uiPriority w:val="99"/>
    <w:rsid w:val="001D2F6C"/>
  </w:style>
  <w:style w:type="paragraph" w:styleId="Pieddepage">
    <w:name w:val="footer"/>
    <w:basedOn w:val="Normal"/>
    <w:link w:val="PieddepageCar"/>
    <w:uiPriority w:val="99"/>
    <w:unhideWhenUsed/>
    <w:rsid w:val="001D2F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2F6C"/>
  </w:style>
  <w:style w:type="paragraph" w:styleId="Textedebulles">
    <w:name w:val="Balloon Text"/>
    <w:basedOn w:val="Normal"/>
    <w:link w:val="TextedebullesCar"/>
    <w:uiPriority w:val="99"/>
    <w:semiHidden/>
    <w:unhideWhenUsed/>
    <w:rsid w:val="00284D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84D60"/>
    <w:rPr>
      <w:rFonts w:ascii="Tahoma" w:hAnsi="Tahoma" w:cs="Tahoma"/>
      <w:sz w:val="16"/>
      <w:szCs w:val="16"/>
    </w:rPr>
  </w:style>
  <w:style w:type="paragraph" w:styleId="Paragraphedeliste">
    <w:name w:val="List Paragraph"/>
    <w:basedOn w:val="Normal"/>
    <w:link w:val="ParagraphedelisteCar"/>
    <w:uiPriority w:val="34"/>
    <w:qFormat/>
    <w:rsid w:val="001C1C62"/>
    <w:pPr>
      <w:tabs>
        <w:tab w:val="left" w:pos="0"/>
      </w:tabs>
      <w:spacing w:after="160"/>
      <w:ind w:left="720"/>
      <w:contextualSpacing/>
      <w:jc w:val="both"/>
    </w:pPr>
  </w:style>
  <w:style w:type="character" w:customStyle="1" w:styleId="ParagraphedelisteCar">
    <w:name w:val="Paragraphe de liste Car"/>
    <w:basedOn w:val="Policepardfaut"/>
    <w:link w:val="Paragraphedeliste"/>
    <w:uiPriority w:val="34"/>
    <w:locked/>
    <w:rsid w:val="001C1C62"/>
  </w:style>
  <w:style w:type="paragraph" w:customStyle="1" w:styleId="Default">
    <w:name w:val="Default"/>
    <w:rsid w:val="00EE70BF"/>
    <w:pPr>
      <w:autoSpaceDE w:val="0"/>
      <w:autoSpaceDN w:val="0"/>
      <w:adjustRightInd w:val="0"/>
      <w:spacing w:after="0" w:line="240" w:lineRule="auto"/>
    </w:pPr>
    <w:rPr>
      <w:rFonts w:ascii="Arial Unicode MS" w:hAnsi="Arial Unicode MS" w:cs="Arial Unicode MS"/>
      <w:color w:val="000000"/>
      <w:sz w:val="24"/>
      <w:szCs w:val="24"/>
    </w:rPr>
  </w:style>
  <w:style w:type="character" w:styleId="Lienhypertexte">
    <w:name w:val="Hyperlink"/>
    <w:basedOn w:val="Policepardfaut"/>
    <w:uiPriority w:val="99"/>
    <w:semiHidden/>
    <w:unhideWhenUsed/>
    <w:rsid w:val="00EE70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264DF.537F934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A0CDE-4329-4787-8C05-4A2628F0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1296</Words>
  <Characters>7133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BLUM Sylvie</cp:lastModifiedBy>
  <cp:revision>3</cp:revision>
  <dcterms:created xsi:type="dcterms:W3CDTF">2024-02-05T15:27:00Z</dcterms:created>
  <dcterms:modified xsi:type="dcterms:W3CDTF">2025-05-16T13:21:00Z</dcterms:modified>
</cp:coreProperties>
</file>